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方正小标宋简体" w:hAnsi="方正小标宋简体" w:eastAsia="方正小标宋简体" w:cs="方正小标宋简体"/>
          <w:b w:val="0"/>
          <w:bCs/>
          <w:color w:val="4B4B4B"/>
          <w:sz w:val="44"/>
          <w:szCs w:val="44"/>
        </w:rPr>
      </w:pPr>
      <w:bookmarkStart w:id="0" w:name="_GoBack"/>
      <w:r>
        <w:rPr>
          <w:rFonts w:hint="eastAsia" w:ascii="方正小标宋简体" w:hAnsi="方正小标宋简体" w:eastAsia="方正小标宋简体" w:cs="方正小标宋简体"/>
          <w:b w:val="0"/>
          <w:bCs/>
          <w:color w:val="4B4B4B"/>
          <w:sz w:val="44"/>
          <w:szCs w:val="44"/>
          <w:bdr w:val="none" w:color="auto" w:sz="0" w:space="0"/>
          <w:shd w:val="clear" w:fill="FFFFFF"/>
        </w:rPr>
        <w:t>高等学校预防与处理学术不端行为办法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中华人民共和国教育部令第40号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《高等学校预防与处理学术不端行为办法》已于2016年4月5日经教育部2016年第14次部长办公会议审议通过，现予发布，自2016年9月1日起施行。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教育部部长 袁贵仁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2016年6月16日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32"/>
          <w:szCs w:val="32"/>
        </w:rPr>
      </w:pPr>
      <w:r>
        <w:rPr>
          <w:rFonts w:hint="eastAsia" w:ascii="微软雅黑" w:hAnsi="微软雅黑" w:eastAsia="微软雅黑" w:cs="微软雅黑"/>
          <w:color w:val="4B4B4B"/>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6"/>
          <w:rFonts w:hint="eastAsia" w:ascii="微软雅黑" w:hAnsi="微软雅黑" w:eastAsia="微软雅黑" w:cs="微软雅黑"/>
          <w:color w:val="4B4B4B"/>
          <w:sz w:val="24"/>
          <w:szCs w:val="24"/>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第二条　本办法所称学术不端行为是指高等学校及其教学科研人员、管理人员和学生，在科学研究及相关活动中发生的违反公认的学术准则、违背学术诚信的行为。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第三条　高等学校预防与处理学术不端行为应坚持预防为主、教育与惩戒结合的原则。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高等学校应当充分发挥学术委员会在学风建设方面的作用，支持和保障学术委员会依法履行职责，调查、认定学术不端行为。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第二章　教育与预防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第六条　高等学校应当完善学术治理体系，建立科学公正的学术评价和学术发展制度，营造鼓励创新、宽容失败、不骄不躁、风清气正的学术环境。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高等学校教学科研人员、管理人员、学生在科研活动中应当遵循实事求是的科学精神和严谨认真的治学态度，恪守学术诚信，遵循学术准则，尊重和保护他人知识产权等合法权益。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第七条　高等学校应当将学术规范和学术诚信教育，作为教师培训和学生教育的必要内容，以多种形式开展教育、培训。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教师对其指导的学生应当进行学术规范、学术诚信教育和指导，对学生公开发表论文、研究和撰写学位论文是否符合学术规范、学术诚信要求，进行必要的检查与审核。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第八条　高等学校应当利用信息技术等手段，建立对学术成果、学位论文所涉及内容的知识产权查询制度，健全学术规范监督机制。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第九条　高等学校应当建立健全科研管理制度，在合理期限内保存研究的原始数据和资料，保证科研档案和数据的真实性、完整性。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高等学校应当完善科研项目评审、学术成果鉴定程序，结合学科特点，对非涉密的科研项目申报材料、学术成果的基本信息以适当方式进行公开。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第十条　高等学校应当遵循学术研究规律，建立科学的学术水平考核评价标准、办法，引导教学科研人员和学生潜心研究，形成具有创新性、独创性的研究成果。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第十一条　高等学校应当建立教学科研人员学术诚信记录，在年度考核、职称评定、岗位聘用、课题立项、人才计划、评优奖励中强化学术诚信考核。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第三章　受理与调查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第十三条　对学术不端行为的举报，一般应当以书面方式实名提出，并符合下列条件：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（一）有明确的举报对象；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（二）有实施学术不端行为的事实；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（三）有客观的证据材料或者查证线索。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以匿名方式举报，但事实清楚、证据充分或者线索明确的，高等学校应当视情况予以受理。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第十四条　高等学校对媒体公开报道、其他学术机构或者社会组织主动披露的涉及本校人员的学术不端行为，应当依据职权，主动进行调查处理。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第十五条　高等学校受理机构认为举报材料符合条件的，应当及时作出受理决定，并通知举报人。不予受理的，应当书面说明理由。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第十六条　学术不端行为举报受理后，应当交由学校学术委员会按照相关程序组织开展调查。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学术委员会可委托有关专家就举报内容的合理性、调查的可能性等进行初步审查，并作出是否进入正式调查的决定。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决定不进入正式调查的，应当告知举报人。举报人如有新的证据，可以提出异议。异议成立的，应当进入正式调查。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第十七条　高等学校学术委员会决定进入正式调查的，应当通知被举报人。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被调查行为涉及资助项目的，可以同时通知项目资助方。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第十八条　高等学校学术委员会应当组成调查组，负责对被举报行为进行调查；但对事实清楚、证据确凿、情节简单的被举报行为，也可以采用简易调查程序，具体办法由学术委员会确定。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调查组应当不少于３人，必要时应当包括学校纪检、监察机构指派的工作人员，可以邀请同行专家参与调查或者以咨询等方式提供学术判断。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被调查行为涉及资助项目的，可以邀请项目资助方委派相关专业人员参与调查组。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第十九条　调查组的组成人员与举报人或者被举报人有合作研究、亲属或者导师学生等直接利害关系的，应当回避。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第二十条　调查可通过查询资料、现场查看、实验检验、询问证人、询问举报人和被举报人等方式进行。调查组认为有必要的，可以委托无利害关系的专家或者第三方专业机构就有关事项进行独立调查或者验证。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第二十一条　调查组在调查过程中，应当认真听取被举报人的陈述、申辩，对有关事实、理由和证据进行核实；认为必要的，可以采取听证方式。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第二十二条　有关单位和个人应当为调查组开展工作提供必要的便利和协助。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举报人、被举报人、证人及其他有关人员应当如实回答询问，配合调查，提供相关证据材料，不得隐瞒或者提供虚假信息。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第二十三条　调查过程中，出现知识产权等争议引发的法律纠纷的，且该争议可能影响行为定性的，应当中止调查，待争议解决后重启调查。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第二十四条　调查组应当在查清事实的基础上形成调查报告。调查报告应当包括学术不端行为责任人的确认、调查过程、事实认定及理由、调查结论等。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学术不端行为由多人集体做出的，调查报告中应当区别各责任人在行为中所发挥的作用。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第二十五条　接触举报材料和参与调查处理的人员，不得向无关人员透露举报人、被举报人个人信息及调查情况。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第四章　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第二十六条　高等学校学术委员会应当对调查组提交的调查报告进行审查；必要的，应当听取调查组的汇报。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学术委员会可以召开全体会议或者授权专门委员会对被调查行为是否构成学术不端行为以及行为的性质、情节等作出认定结论，并依职权作出处理或建议学校作出相应处理。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第二十七条　经调查，确认被举报人在科学研究及相关活动中有下列行为之一的，应当认定为构成学术不端行为：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（一）剽窃、抄袭、侵占他人学术成果；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（二）篡改他人研究成果；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（三）伪造科研数据、资料、文献、注释，或者捏造事实、编造虚假研究成果；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（四）未参加研究或创作而在研究成果、学术论文上署名，未经他人许可而不当使用他人署名，虚构合作者共同署名，或者多人共同完成研究而在成果中未注明他人工作、贡献；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（五）在申报课题、成果、奖励和职务评审评定、申请学位等过程中提供虚假学术信息；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（六）买卖论文、由他人代写或者为他人代写论文；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（七）其他根据高等学校或者有关学术组织、相关科研管理机构制定的规则，属于学术不端的行为。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第二十八条　有学术不端行为且有下列情形之一的，应当认定为情节严重：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（二）存在利益输送或者利益交换的；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（三）对举报人进行打击报复的；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（四）有组织实施学术不端行为的；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（五）多次实施学术不端行为的；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（六）其他造成严重后果或者恶劣影响的。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第五章　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第二十九条　高等学校应当根据学术委员会的认定结论和处理建议，结合行为性质和情节轻重，依职权和规定程序对学术不端行为责任人作出如下处理：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（二）终止或者撤销相关的科研项目，并在一定期限内取消申请资格；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（三）撤销学术奖励或者荣誉称号；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（四）辞退或解聘；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（五）法律、法规及规章规定的其他处理措施。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同时，可以依照有关规定，给予警告、记过、降低岗位等级或者撤职、开除等处分。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学术不端行为责任人获得有关部门、机构设立的科研项目、学术奖励或者荣誉称号等利益的，学校应当同时向有关主管部门提出处理建议。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学生有学术不端行为的，还应当按照学生管理的相关规定，给予相应的学籍处分。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学术不端行为与获得学位有直接关联的，由学位授予单位作暂缓授予学位、不授予学位或者依法撤销学位等处理。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第三十条　高等学校对学术不端行为作出处理决定，应当制作处理决定书，载明以下内容：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（一）责任人的基本情况；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（二）经查证的学术不端行为事实；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（三）处理意见和依据；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（四）救济途径和期限；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（五）其他必要内容。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第三十一条　经调查认定，不构成学术不端行为的，根据被举报人申请，高等学校应当通过一定方式为其消除影响、恢复名誉等。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第三十二条　参与举报受理、调查和处理的人员违反保密等规定，造成不良影响的，按照有关规定给予处分或其他处理。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第六章　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第三十三条　举报人或者学术不端行为责任人对处理决定不服的，可以在收到处理决定之日起30日内，以书面形式向高等学校提出异议或者复核申请。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异议和复核不影响处理决定的执行。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第三十四条　高等学校收到异议或者复核申请后，应当交由学术委员会组织讨论，并于15日内作出是否受理的决定。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决定受理的，学校或者学术委员会可以另行组织调查组或者委托第三方机构进行调查；决定不予受理的，应当书面通知当事人。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第三十五条　当事人对复核决定不服，仍以同一事实和理由提出异议或者申请复核的，不予受理；向有关主管部门提出申诉的，按照相关规定执行。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第七章　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第三十六条　高等学校应当按年度发布学风建设工作报告，并向社会公开，接受社会监督。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第三十七条　高等学校处理学术不端行为推诿塞责、隐瞒包庇、查处不力的，主管部门可以直接组织或者委托相关机构查处。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第三十八条　高等学校对本校发生的学术不端行为，未能及时查处并做出公正结论，造成恶劣影响的，主管部门应当追究相关领导的责任，并进行通报。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高等学校为获得相关利益，有组织实施学术不端行为的，主管部门调查确认后，应当撤销高等学校由此获得的相关权利、项目以及其他利益，并追究学校主要负责人、直接负责人的责任。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6"/>
          <w:rFonts w:hint="eastAsia" w:ascii="微软雅黑" w:hAnsi="微软雅黑" w:eastAsia="微软雅黑" w:cs="微软雅黑"/>
          <w:color w:val="4B4B4B"/>
          <w:sz w:val="24"/>
          <w:szCs w:val="24"/>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第三十九条　高等学校应当根据本办法，结合学校实际和学科特点，制定本校学术不端行为查处规则及处理办法，明确各类学术不端行为的惩处标准。有关规则应当经学校学术委员会和教职工代表大会讨论通过。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第四十条　高等学校主管部门对直接受理的学术不端案件，可自行组织调查组或者指定、委托高等学校、有关机构组织调查、认定。对学术不端行为责任人的处理，根据本办法及国家有关规定执行。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教育系统所属科研机构及其他单位有关人员学术不端行为的调查与处理，可参照本办法执行。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第四十一条　本办法自2016年9月1日起施行。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教育部此前发布的有关规章、文件中的相关规定与本办法不一致的，以本办法为准。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光中等线_CNKI">
    <w:panose1 w:val="02000500000000000000"/>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E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hover21"/>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2020-06-15T02:03:05Z</dcterms:created>
  <dc:creator>RSCsnb</dc:creator>
  <cp:lastModifiedBy>宁波</cp:lastModifiedBy>
  <dcterms:modified xsi:type="dcterms:W3CDTF">2020-06-15T02:07:01Z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